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4.7  EMS Corps</w:t>
      </w:r>
    </w:p>
    <w:p>
      <w:pPr>
        <w:spacing w:after="80"/>
        <w:jc w:val="center"/>
      </w:pPr>
      <w:r>
        <w:rPr>
          <w:b/>
          <w:bCs/>
          <w:color w:val="666666"/>
          <w:sz w:val="24"/>
          <w:szCs w:val="24"/>
          <w:rFonts w:ascii="Cambria" w:cs="Cambria" w:eastAsia="Cambria" w:hAnsi="Cambria"/>
        </w:rPr>
        <w:t xml:space="preserve">○ Not Started</w:t>
      </w:r>
    </w:p>
    <w:p>
      <w:pPr>
        <w:pBdr>
          <w:bottom w:val="single" w:color="C9A84C" w:sz="4" w:space="8"/>
        </w:pBdr>
        <w:spacing w:after="300"/>
        <w:jc w:val="center"/>
      </w:pPr>
      <w:r>
        <w:rPr>
          <w:color w:val="666666"/>
          <w:sz w:val="19"/>
          <w:szCs w:val="19"/>
          <w:rFonts w:ascii="Cambria" w:cs="Cambria" w:eastAsia="Cambria" w:hAnsi="Cambria"/>
        </w:rPr>
        <w:t xml:space="preserve">Activity 4: Coordinate CPL Sprints, Targeted Projects, Professional Learning, and Strategic Partnerships  |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666666"/>
                <w:sz w:val="20"/>
                <w:szCs w:val="20"/>
                <w:rFonts w:ascii="Cambria" w:cs="Cambria" w:eastAsia="Cambria" w:hAnsi="Cambria"/>
              </w:rPr>
              <w:t xml:space="preserve">Not Started</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666666"/>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N/A ()</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N/A</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How it is counted</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Self-reported descriptive data on the improvements made</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2</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4</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—/2</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—/2</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—/2</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—/2</w:t>
            </w:r>
          </w:p>
        </w:tc>
      </w:tr>
    </w:tbl>
    <w:p>
      <w:pPr>
        <w:pStyle w:val="Heading2"/>
      </w:pPr>
      <w:r>
        <w:t xml:space="preserve">Description</w:t>
      </w:r>
    </w:p>
    <w:p>
      <w:pPr>
        <w:spacing w:after="160"/>
      </w:pPr>
      <w:r>
        <w:rPr>
          <w:color w:val="444444"/>
          <w:sz w:val="21"/>
          <w:szCs w:val="21"/>
          <w:rFonts w:ascii="Cambria" w:cs="Cambria" w:eastAsia="Cambria" w:hAnsi="Cambria"/>
        </w:rPr>
        <w:t xml:space="preserve">A partnership with Public Works Alliance's EMS Corps, the five-month emergency medical technician program for young adults facing barriers to employment, now delivered with California community colleges under instructional service agreements. The work develops the CPL procedures that articulate the training and reach its graduates, beginning with the more than 500 alumni the Chancellor has committed to reach for credit toward paramedicine, fire technology and emergency management degrees.</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EMS Corps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2026-10-29T18:36:49.723Z</dcterms:created>
  <dcterms:modified xsi:type="dcterms:W3CDTF">2026-10-29T18:36:49.723Z</dcterms:modified>
</cp:coreProperties>
</file>

<file path=docProps/custom.xml><?xml version="1.0" encoding="utf-8"?>
<Properties xmlns="http://schemas.openxmlformats.org/officeDocument/2006/custom-properties" xmlns:vt="http://schemas.openxmlformats.org/officeDocument/2006/docPropsVTypes"/>
</file>